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2538">
      <w:pPr>
        <w:spacing w:before="320" w:after="120" w:line="288" w:lineRule="auto"/>
        <w:ind w:left="0"/>
        <w:jc w:val="center"/>
        <w:outlineLvl w:val="1"/>
        <w:rPr>
          <w:rFonts w:hint="eastAsia" w:ascii="Arial" w:hAnsi="Arial" w:eastAsia="等线" w:cs="Arial"/>
          <w:b/>
          <w:sz w:val="32"/>
          <w:lang w:eastAsia="zh-CN"/>
        </w:rPr>
      </w:pPr>
      <w:r>
        <w:rPr>
          <w:rFonts w:ascii="Arial" w:hAnsi="Arial" w:eastAsia="等线" w:cs="Arial"/>
          <w:b/>
          <w:sz w:val="52"/>
        </w:rPr>
        <w:t>安全设备维保服务咨询文</w:t>
      </w:r>
      <w:r>
        <w:rPr>
          <w:rFonts w:hint="eastAsia" w:ascii="Arial" w:hAnsi="Arial" w:eastAsia="等线" w:cs="Arial"/>
          <w:b/>
          <w:sz w:val="52"/>
          <w:lang w:eastAsia="zh-CN"/>
        </w:rPr>
        <w:t>件</w:t>
      </w:r>
    </w:p>
    <w:p w14:paraId="34A7EA03">
      <w:pPr>
        <w:spacing w:before="320" w:after="120" w:line="288" w:lineRule="auto"/>
        <w:ind w:left="0"/>
        <w:jc w:val="left"/>
        <w:outlineLvl w:val="1"/>
        <w:rPr>
          <w:rFonts w:hint="eastAsia" w:ascii="Arial" w:hAnsi="Arial" w:eastAsia="等线" w:cs="Arial"/>
          <w:b/>
          <w:sz w:val="32"/>
          <w:lang w:eastAsia="zh-CN"/>
        </w:rPr>
      </w:pPr>
      <w:r>
        <w:rPr>
          <w:rFonts w:hint="eastAsia" w:ascii="Arial" w:hAnsi="Arial" w:eastAsia="等线" w:cs="Arial"/>
          <w:b/>
          <w:sz w:val="32"/>
          <w:lang w:eastAsia="zh-CN"/>
        </w:rPr>
        <w:t>一、项目概况</w:t>
      </w:r>
    </w:p>
    <w:p w14:paraId="20C05ABA">
      <w:pPr>
        <w:spacing w:before="300" w:after="120" w:line="288" w:lineRule="auto"/>
        <w:ind w:left="0"/>
        <w:jc w:val="left"/>
        <w:outlineLvl w:val="2"/>
      </w:pPr>
      <w:bookmarkStart w:id="0" w:name="heading_2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eastAsia="zh-CN"/>
        </w:rPr>
        <w:t>一</w:t>
      </w:r>
      <w:r>
        <w:rPr>
          <w:rFonts w:ascii="Arial" w:hAnsi="Arial" w:eastAsia="等线" w:cs="Arial"/>
          <w:b/>
          <w:sz w:val="30"/>
        </w:rPr>
        <w:t>）项目背景</w:t>
      </w:r>
      <w:bookmarkEnd w:id="0"/>
    </w:p>
    <w:p w14:paraId="46374D6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为保障单位现有网络安全设备（防火墙、日志审计类）持续稳定运行，及时排查设备故障、更新安全特征库、保障业务系统安全防护不中断，现对该批安全设备维保服务进行公开</w:t>
      </w:r>
      <w:r>
        <w:rPr>
          <w:rFonts w:hint="eastAsia" w:ascii="Arial" w:hAnsi="Arial" w:eastAsia="等线" w:cs="Arial"/>
          <w:sz w:val="22"/>
          <w:lang w:eastAsia="zh-CN"/>
        </w:rPr>
        <w:t>市场咨询</w:t>
      </w:r>
      <w:r>
        <w:rPr>
          <w:rFonts w:ascii="Arial" w:hAnsi="Arial" w:eastAsia="等线" w:cs="Arial"/>
          <w:sz w:val="22"/>
        </w:rPr>
        <w:t>。</w:t>
      </w:r>
    </w:p>
    <w:p w14:paraId="17C0B852">
      <w:pPr>
        <w:spacing w:before="300" w:after="120" w:line="288" w:lineRule="auto"/>
        <w:ind w:left="0"/>
        <w:jc w:val="left"/>
        <w:outlineLvl w:val="2"/>
      </w:pPr>
      <w:bookmarkStart w:id="1" w:name="heading_3"/>
      <w:r>
        <w:rPr>
          <w:rFonts w:ascii="Arial" w:hAnsi="Arial" w:eastAsia="等线" w:cs="Arial"/>
          <w:b/>
          <w:sz w:val="30"/>
        </w:rPr>
        <w:t>（</w:t>
      </w:r>
      <w:r>
        <w:rPr>
          <w:rFonts w:hint="eastAsia" w:ascii="Arial" w:hAnsi="Arial" w:eastAsia="等线" w:cs="Arial"/>
          <w:b/>
          <w:sz w:val="30"/>
          <w:lang w:eastAsia="zh-CN"/>
        </w:rPr>
        <w:t>二</w:t>
      </w:r>
      <w:r>
        <w:rPr>
          <w:rFonts w:ascii="Arial" w:hAnsi="Arial" w:eastAsia="等线" w:cs="Arial"/>
          <w:b/>
          <w:sz w:val="30"/>
        </w:rPr>
        <w:t>）维保范围</w:t>
      </w:r>
      <w:bookmarkEnd w:id="1"/>
    </w:p>
    <w:p w14:paraId="6B31117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本次维保服务覆盖设备清单如下：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210"/>
        <w:gridCol w:w="3912"/>
        <w:gridCol w:w="2025"/>
      </w:tblGrid>
      <w:tr w14:paraId="0F3FB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B8060E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设备名称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1BAD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型号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875EA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</w:tr>
      <w:tr w14:paraId="53DCF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BA6A9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防火墙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B3E5A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SG-6000-M6560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06C509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2BDA2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44EB0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防火墙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77F1A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SG-6000-M6860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30248C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335BF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1002A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防火墙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0499B3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SG-6000-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M3965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89FAE5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64694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F97B16A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态势感知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B4421">
            <w:pPr>
              <w:spacing w:before="120" w:after="120" w:line="288" w:lineRule="auto"/>
              <w:ind w:left="0"/>
              <w:jc w:val="left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SG-6000-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ISC6205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993165">
            <w:pPr>
              <w:spacing w:before="120" w:after="120" w:line="288" w:lineRule="auto"/>
              <w:ind w:left="0"/>
              <w:jc w:val="left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  <w:r>
              <w:rPr>
                <w:rFonts w:ascii="Arial" w:hAnsi="Arial" w:eastAsia="等线" w:cs="Arial"/>
                <w:sz w:val="22"/>
              </w:rPr>
              <w:t>台</w:t>
            </w:r>
          </w:p>
        </w:tc>
      </w:tr>
      <w:tr w14:paraId="562D7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EB0DA9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态势感知探针</w:t>
            </w:r>
          </w:p>
        </w:tc>
        <w:tc>
          <w:tcPr>
            <w:tcW w:w="3912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BF75C4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BDS-I1837-ThreatSensor</w:t>
            </w:r>
          </w:p>
        </w:tc>
        <w:tc>
          <w:tcPr>
            <w:tcW w:w="202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0FDC50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</w:tr>
      <w:tr w14:paraId="5FFF2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EC9355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bookmarkStart w:id="2" w:name="heading_4"/>
            <w:r>
              <w:rPr>
                <w:rFonts w:ascii="Arial" w:hAnsi="Arial" w:eastAsia="等线" w:cs="Arial"/>
                <w:sz w:val="22"/>
              </w:rPr>
              <w:t>日志审计</w:t>
            </w:r>
          </w:p>
        </w:tc>
        <w:tc>
          <w:tcPr>
            <w:tcW w:w="391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4CDF6C9">
            <w:pPr>
              <w:spacing w:before="120" w:after="120" w:line="288" w:lineRule="auto"/>
              <w:ind w:left="0" w:leftChars="0"/>
              <w:jc w:val="left"/>
              <w:rPr>
                <w:rFonts w:hint="default" w:asciiTheme="minorHAnsi" w:hAnsiTheme="minorHAnsi" w:eastAsiaTheme="minorEastAsia" w:cstheme="minorBidi"/>
                <w:sz w:val="21"/>
                <w:szCs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HSA-3</w:t>
            </w:r>
          </w:p>
        </w:tc>
        <w:tc>
          <w:tcPr>
            <w:tcW w:w="202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3E7AF7">
            <w:pPr>
              <w:spacing w:before="120" w:after="120" w:line="288" w:lineRule="auto"/>
              <w:ind w:left="0" w:leftChars="0"/>
              <w:jc w:val="left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1台</w:t>
            </w:r>
          </w:p>
        </w:tc>
      </w:tr>
      <w:tr w14:paraId="171F3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210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AAE25E">
            <w:pPr>
              <w:spacing w:before="120" w:after="120" w:line="288" w:lineRule="auto"/>
              <w:ind w:left="0" w:leftChars="0"/>
              <w:jc w:val="left"/>
              <w:rPr>
                <w:rFonts w:hint="eastAsia" w:ascii="Arial" w:hAnsi="Arial" w:eastAsia="等线" w:cs="Arial"/>
                <w:sz w:val="22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核心交换机</w:t>
            </w:r>
          </w:p>
        </w:tc>
        <w:tc>
          <w:tcPr>
            <w:tcW w:w="3912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FE2FED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华为S12708</w:t>
            </w:r>
          </w:p>
        </w:tc>
        <w:tc>
          <w:tcPr>
            <w:tcW w:w="2025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B8BE68">
            <w:pPr>
              <w:spacing w:before="120" w:after="120" w:line="288" w:lineRule="auto"/>
              <w:ind w:left="0" w:leftChars="0"/>
              <w:jc w:val="left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2台</w:t>
            </w:r>
          </w:p>
        </w:tc>
      </w:tr>
    </w:tbl>
    <w:p w14:paraId="7514BD8D">
      <w:pPr>
        <w:spacing w:before="320" w:after="120" w:line="288" w:lineRule="auto"/>
        <w:ind w:left="0"/>
        <w:jc w:val="left"/>
        <w:outlineLvl w:val="1"/>
      </w:pPr>
      <w:r>
        <w:rPr>
          <w:rFonts w:hint="eastAsia" w:ascii="Arial" w:hAnsi="Arial" w:eastAsia="等线" w:cs="Arial"/>
          <w:b/>
          <w:sz w:val="32"/>
          <w:lang w:eastAsia="zh-CN"/>
        </w:rPr>
        <w:t>（三）</w:t>
      </w:r>
      <w:r>
        <w:rPr>
          <w:rFonts w:ascii="Arial" w:hAnsi="Arial" w:eastAsia="等线" w:cs="Arial"/>
          <w:b/>
          <w:sz w:val="32"/>
        </w:rPr>
        <w:t>、维保服务期限</w:t>
      </w:r>
      <w:bookmarkEnd w:id="2"/>
    </w:p>
    <w:p w14:paraId="15C35D4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本项目维保服务期限为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1</w:t>
      </w:r>
      <w:r>
        <w:rPr>
          <w:rFonts w:ascii="Arial" w:hAnsi="Arial" w:eastAsia="等线" w:cs="Arial"/>
          <w:b/>
          <w:sz w:val="22"/>
        </w:rPr>
        <w:t>年</w:t>
      </w:r>
      <w:r>
        <w:rPr>
          <w:rFonts w:ascii="Arial" w:hAnsi="Arial" w:eastAsia="等线" w:cs="Arial"/>
          <w:sz w:val="22"/>
        </w:rPr>
        <w:t>（自合同签订生效之日起计算），供应商需承诺服务期限内全程提供不间断维保支持。</w:t>
      </w:r>
    </w:p>
    <w:p w14:paraId="23D177B1">
      <w:pPr>
        <w:spacing w:before="320" w:after="120" w:line="288" w:lineRule="auto"/>
        <w:ind w:left="0"/>
        <w:jc w:val="left"/>
        <w:outlineLvl w:val="1"/>
      </w:pPr>
      <w:bookmarkStart w:id="3" w:name="heading_5"/>
      <w:r>
        <w:rPr>
          <w:rFonts w:hint="eastAsia" w:ascii="Arial" w:hAnsi="Arial" w:eastAsia="等线" w:cs="Arial"/>
          <w:b/>
          <w:sz w:val="32"/>
          <w:lang w:eastAsia="zh-CN"/>
        </w:rPr>
        <w:t>四</w:t>
      </w:r>
      <w:r>
        <w:rPr>
          <w:rFonts w:ascii="Arial" w:hAnsi="Arial" w:eastAsia="等线" w:cs="Arial"/>
          <w:b/>
          <w:sz w:val="32"/>
        </w:rPr>
        <w:t>、维保服务核心要求</w:t>
      </w:r>
      <w:bookmarkEnd w:id="3"/>
    </w:p>
    <w:p w14:paraId="05AADD50">
      <w:pPr>
        <w:spacing w:before="300" w:after="120" w:line="288" w:lineRule="auto"/>
        <w:ind w:left="0"/>
        <w:jc w:val="left"/>
        <w:outlineLvl w:val="2"/>
      </w:pPr>
      <w:bookmarkStart w:id="4" w:name="heading_6"/>
      <w:r>
        <w:rPr>
          <w:rFonts w:ascii="Arial" w:hAnsi="Arial" w:eastAsia="等线" w:cs="Arial"/>
          <w:b/>
          <w:sz w:val="30"/>
        </w:rPr>
        <w:t>（一）故障响应与处理</w:t>
      </w:r>
      <w:bookmarkEnd w:id="4"/>
    </w:p>
    <w:p w14:paraId="4DE74F4F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响应时效</w:t>
      </w:r>
      <w:r>
        <w:rPr>
          <w:rFonts w:ascii="Arial" w:hAnsi="Arial" w:eastAsia="等线" w:cs="Arial"/>
          <w:sz w:val="22"/>
        </w:rPr>
        <w:t>：</w:t>
      </w:r>
    </w:p>
    <w:p w14:paraId="32F690F5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一级故障（设备宕机、核心业务中断、安全防护失效等）：供应商接报后</w:t>
      </w:r>
      <w:r>
        <w:rPr>
          <w:rFonts w:ascii="Arial" w:hAnsi="Arial" w:eastAsia="等线" w:cs="Arial"/>
          <w:b/>
          <w:sz w:val="22"/>
        </w:rPr>
        <w:t>30分钟内</w:t>
      </w:r>
      <w:r>
        <w:rPr>
          <w:rFonts w:ascii="Arial" w:hAnsi="Arial" w:eastAsia="等线" w:cs="Arial"/>
          <w:sz w:val="22"/>
        </w:rPr>
        <w:t>远程响应，</w:t>
      </w:r>
      <w:r>
        <w:rPr>
          <w:rFonts w:hint="eastAsia" w:ascii="Arial" w:hAnsi="Arial" w:eastAsia="等线" w:cs="Arial"/>
          <w:b/>
          <w:sz w:val="22"/>
          <w:lang w:val="en-US" w:eastAsia="zh-CN"/>
        </w:rPr>
        <w:t>4</w:t>
      </w:r>
      <w:r>
        <w:rPr>
          <w:rFonts w:ascii="Arial" w:hAnsi="Arial" w:eastAsia="等线" w:cs="Arial"/>
          <w:b/>
          <w:sz w:val="22"/>
        </w:rPr>
        <w:t>小时内</w:t>
      </w:r>
      <w:r>
        <w:rPr>
          <w:rFonts w:ascii="Arial" w:hAnsi="Arial" w:eastAsia="等线" w:cs="Arial"/>
          <w:sz w:val="22"/>
        </w:rPr>
        <w:t>抵达现场应急处置。</w:t>
      </w:r>
    </w:p>
    <w:p w14:paraId="4B863A5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二级故障（设备性能下降、非核心功能异常、日志采集异常等）：接报后</w:t>
      </w:r>
      <w:r>
        <w:rPr>
          <w:rFonts w:ascii="Arial" w:hAnsi="Arial" w:eastAsia="等线" w:cs="Arial"/>
          <w:b/>
          <w:sz w:val="22"/>
        </w:rPr>
        <w:t>30分钟内</w:t>
      </w:r>
      <w:r>
        <w:rPr>
          <w:rFonts w:ascii="Arial" w:hAnsi="Arial" w:eastAsia="等线" w:cs="Arial"/>
          <w:sz w:val="22"/>
        </w:rPr>
        <w:t>远程响应，</w:t>
      </w:r>
      <w:r>
        <w:rPr>
          <w:rFonts w:ascii="Arial" w:hAnsi="Arial" w:eastAsia="等线" w:cs="Arial"/>
          <w:b/>
          <w:sz w:val="22"/>
        </w:rPr>
        <w:t>4小时内</w:t>
      </w:r>
      <w:r>
        <w:rPr>
          <w:rFonts w:ascii="Arial" w:hAnsi="Arial" w:eastAsia="等线" w:cs="Arial"/>
          <w:sz w:val="22"/>
        </w:rPr>
        <w:t>提供解决方案，</w:t>
      </w:r>
      <w:r>
        <w:rPr>
          <w:rFonts w:ascii="Arial" w:hAnsi="Arial" w:eastAsia="等线" w:cs="Arial"/>
          <w:b/>
          <w:sz w:val="22"/>
        </w:rPr>
        <w:t>24小时内</w:t>
      </w:r>
      <w:r>
        <w:rPr>
          <w:rFonts w:ascii="Arial" w:hAnsi="Arial" w:eastAsia="等线" w:cs="Arial"/>
          <w:sz w:val="22"/>
        </w:rPr>
        <w:t>完成故障修复。</w:t>
      </w:r>
    </w:p>
    <w:p w14:paraId="3A0626D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三级故障（非关键功能小故障、软件小异常等）：接报后</w:t>
      </w:r>
      <w:r>
        <w:rPr>
          <w:rFonts w:ascii="Arial" w:hAnsi="Arial" w:eastAsia="等线" w:cs="Arial"/>
          <w:b/>
          <w:sz w:val="22"/>
        </w:rPr>
        <w:t>30分钟内</w:t>
      </w:r>
      <w:r>
        <w:rPr>
          <w:rFonts w:ascii="Arial" w:hAnsi="Arial" w:eastAsia="等线" w:cs="Arial"/>
          <w:sz w:val="22"/>
        </w:rPr>
        <w:t>远程响应，</w:t>
      </w:r>
      <w:r>
        <w:rPr>
          <w:rFonts w:ascii="Arial" w:hAnsi="Arial" w:eastAsia="等线" w:cs="Arial"/>
          <w:b/>
          <w:sz w:val="22"/>
        </w:rPr>
        <w:t>24小时内</w:t>
      </w:r>
      <w:r>
        <w:rPr>
          <w:rFonts w:ascii="Arial" w:hAnsi="Arial" w:eastAsia="等线" w:cs="Arial"/>
          <w:sz w:val="22"/>
        </w:rPr>
        <w:t>完成排查与修复。</w:t>
      </w:r>
    </w:p>
    <w:p w14:paraId="49920776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故障处理</w:t>
      </w:r>
      <w:r>
        <w:rPr>
          <w:rFonts w:ascii="Arial" w:hAnsi="Arial" w:eastAsia="等线" w:cs="Arial"/>
          <w:sz w:val="22"/>
        </w:rPr>
        <w:t>：故障修复后需出具《故障处理报告》，明确故障原因、处理过程、预防措施，提交采购人存档。</w:t>
      </w:r>
    </w:p>
    <w:p w14:paraId="5DB66981">
      <w:pPr>
        <w:spacing w:before="300" w:after="120" w:line="288" w:lineRule="auto"/>
        <w:ind w:left="0"/>
        <w:jc w:val="left"/>
        <w:outlineLvl w:val="2"/>
      </w:pPr>
      <w:bookmarkStart w:id="5" w:name="heading_7"/>
      <w:r>
        <w:rPr>
          <w:rFonts w:ascii="Arial" w:hAnsi="Arial" w:eastAsia="等线" w:cs="Arial"/>
          <w:b/>
          <w:sz w:val="30"/>
        </w:rPr>
        <w:t>（二）日常巡检与维护</w:t>
      </w:r>
      <w:bookmarkEnd w:id="5"/>
    </w:p>
    <w:p w14:paraId="2F963A1D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巡检频率</w:t>
      </w:r>
      <w:r>
        <w:rPr>
          <w:rFonts w:ascii="Arial" w:hAnsi="Arial" w:eastAsia="等线" w:cs="Arial"/>
          <w:sz w:val="22"/>
        </w:rPr>
        <w:t>：每</w:t>
      </w:r>
      <w:r>
        <w:rPr>
          <w:rFonts w:hint="eastAsia" w:ascii="Arial" w:hAnsi="Arial" w:eastAsia="等线" w:cs="Arial"/>
          <w:sz w:val="22"/>
          <w:lang w:eastAsia="zh-CN"/>
        </w:rPr>
        <w:t>季</w:t>
      </w:r>
      <w:r>
        <w:rPr>
          <w:rFonts w:ascii="Arial" w:hAnsi="Arial" w:eastAsia="等线" w:cs="Arial"/>
          <w:sz w:val="22"/>
        </w:rPr>
        <w:t>至少开展</w:t>
      </w:r>
      <w:r>
        <w:rPr>
          <w:rFonts w:ascii="Arial" w:hAnsi="Arial" w:eastAsia="等线" w:cs="Arial"/>
          <w:b/>
          <w:sz w:val="22"/>
        </w:rPr>
        <w:t>1次</w:t>
      </w:r>
      <w:r>
        <w:rPr>
          <w:rFonts w:hint="eastAsia" w:ascii="Arial" w:hAnsi="Arial" w:eastAsia="等线" w:cs="Arial"/>
          <w:b/>
          <w:sz w:val="22"/>
          <w:lang w:eastAsia="zh-CN"/>
        </w:rPr>
        <w:t>远程</w:t>
      </w:r>
      <w:r>
        <w:rPr>
          <w:rFonts w:ascii="Arial" w:hAnsi="Arial" w:eastAsia="等线" w:cs="Arial"/>
          <w:sz w:val="22"/>
        </w:rPr>
        <w:t>巡检，每年开展</w:t>
      </w:r>
      <w:r>
        <w:rPr>
          <w:rFonts w:hint="eastAsia" w:ascii="Arial" w:hAnsi="Arial" w:eastAsia="等线" w:cs="Arial"/>
          <w:sz w:val="22"/>
          <w:lang w:eastAsia="zh-CN"/>
        </w:rPr>
        <w:t>不少于</w:t>
      </w:r>
      <w:r>
        <w:rPr>
          <w:rFonts w:hint="eastAsia" w:ascii="Arial" w:hAnsi="Arial" w:eastAsia="等线" w:cs="Arial"/>
          <w:sz w:val="22"/>
          <w:lang w:val="en-US" w:eastAsia="zh-CN"/>
        </w:rPr>
        <w:t>2</w:t>
      </w:r>
      <w:r>
        <w:rPr>
          <w:rFonts w:ascii="Arial" w:hAnsi="Arial" w:eastAsia="等线" w:cs="Arial"/>
          <w:b/>
          <w:sz w:val="22"/>
        </w:rPr>
        <w:t>次</w:t>
      </w:r>
      <w:r>
        <w:rPr>
          <w:rFonts w:hint="eastAsia" w:ascii="Arial" w:hAnsi="Arial" w:eastAsia="等线" w:cs="Arial"/>
          <w:b/>
          <w:sz w:val="22"/>
          <w:lang w:eastAsia="zh-CN"/>
        </w:rPr>
        <w:t>现场</w:t>
      </w:r>
      <w:r>
        <w:rPr>
          <w:rFonts w:ascii="Arial" w:hAnsi="Arial" w:eastAsia="等线" w:cs="Arial"/>
          <w:sz w:val="22"/>
        </w:rPr>
        <w:t>全维度安全评估</w:t>
      </w:r>
      <w:r>
        <w:rPr>
          <w:rFonts w:hint="eastAsia" w:ascii="Arial" w:hAnsi="Arial" w:eastAsia="等线" w:cs="Arial"/>
          <w:sz w:val="22"/>
          <w:lang w:eastAsia="zh-CN"/>
        </w:rPr>
        <w:t>出具相应报告</w:t>
      </w:r>
      <w:r>
        <w:rPr>
          <w:rFonts w:ascii="Arial" w:hAnsi="Arial" w:eastAsia="等线" w:cs="Arial"/>
          <w:sz w:val="22"/>
        </w:rPr>
        <w:t>。</w:t>
      </w:r>
    </w:p>
    <w:p w14:paraId="7DA58F2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巡检内容</w:t>
      </w:r>
      <w:r>
        <w:rPr>
          <w:rFonts w:ascii="Arial" w:hAnsi="Arial" w:eastAsia="等线" w:cs="Arial"/>
          <w:sz w:val="22"/>
        </w:rPr>
        <w:t>：</w:t>
      </w:r>
    </w:p>
    <w:p w14:paraId="3A9B0A02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防火墙：检查设备运行状态（CPU、内存、带宽、并发连接数）、策略配置有效性、VPN连通性、特征库/病毒库更新状态、高可用组同步情况。</w:t>
      </w:r>
    </w:p>
    <w:p w14:paraId="207DB09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ascii="Arial" w:hAnsi="Arial" w:eastAsia="等线" w:cs="Arial"/>
          <w:sz w:val="22"/>
        </w:rPr>
        <w:t>日志审计：检查日志采集完整性、存储容量余量、检索性能、分析规则有效性、报表生成准确性。</w:t>
      </w:r>
    </w:p>
    <w:p w14:paraId="5FA5094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3、</w:t>
      </w:r>
      <w:r>
        <w:rPr>
          <w:rFonts w:ascii="Arial" w:hAnsi="Arial" w:eastAsia="等线" w:cs="Arial"/>
          <w:b/>
          <w:sz w:val="22"/>
        </w:rPr>
        <w:t>巡检报告</w:t>
      </w:r>
      <w:r>
        <w:rPr>
          <w:rFonts w:ascii="Arial" w:hAnsi="Arial" w:eastAsia="等线" w:cs="Arial"/>
          <w:sz w:val="22"/>
        </w:rPr>
        <w:t>：每次巡检后3个工作日内提交《月度巡检报告》，年度巡检后提交《年度维保总结报告》，包含巡检数据、问题整改情况、优化建议。</w:t>
      </w:r>
    </w:p>
    <w:p w14:paraId="6F64EE82">
      <w:pPr>
        <w:spacing w:before="300" w:after="120" w:line="288" w:lineRule="auto"/>
        <w:ind w:left="0"/>
        <w:jc w:val="left"/>
        <w:outlineLvl w:val="2"/>
      </w:pPr>
      <w:bookmarkStart w:id="6" w:name="heading_8"/>
      <w:r>
        <w:rPr>
          <w:rFonts w:ascii="Arial" w:hAnsi="Arial" w:eastAsia="等线" w:cs="Arial"/>
          <w:b/>
          <w:sz w:val="30"/>
        </w:rPr>
        <w:t>（三）软件与特征库更新</w:t>
      </w:r>
      <w:bookmarkEnd w:id="6"/>
    </w:p>
    <w:p w14:paraId="6F8B5B7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维保期内免费提供设备操作系统、安全软件的</w:t>
      </w:r>
      <w:r>
        <w:rPr>
          <w:rFonts w:ascii="Arial" w:hAnsi="Arial" w:eastAsia="等线" w:cs="Arial"/>
          <w:b/>
          <w:sz w:val="22"/>
        </w:rPr>
        <w:t>版本升级</w:t>
      </w:r>
      <w:r>
        <w:rPr>
          <w:rFonts w:ascii="Arial" w:hAnsi="Arial" w:eastAsia="等线" w:cs="Arial"/>
          <w:sz w:val="22"/>
        </w:rPr>
        <w:t>服务，包含防火墙IPS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ascii="Arial" w:hAnsi="Arial" w:eastAsia="等线" w:cs="Arial"/>
          <w:sz w:val="22"/>
        </w:rPr>
        <w:t>AV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ascii="Arial" w:hAnsi="Arial" w:eastAsia="等线" w:cs="Arial"/>
          <w:sz w:val="22"/>
        </w:rPr>
        <w:t>URL特征库、日志审计分析规则的</w:t>
      </w:r>
      <w:r>
        <w:rPr>
          <w:rFonts w:ascii="Arial" w:hAnsi="Arial" w:eastAsia="等线" w:cs="Arial"/>
          <w:b/>
          <w:sz w:val="22"/>
        </w:rPr>
        <w:t>实时更新</w:t>
      </w:r>
      <w:r>
        <w:rPr>
          <w:rFonts w:ascii="Arial" w:hAnsi="Arial" w:eastAsia="等线" w:cs="Arial"/>
          <w:sz w:val="22"/>
        </w:rPr>
        <w:t>，确保设备适配最新网络安全威胁。</w:t>
      </w:r>
    </w:p>
    <w:p w14:paraId="277D2A50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升级/更新前需提前24小时告知采购人，确认业务低峰期（如非工作时间）执行，避免影响业务运行。</w:t>
      </w:r>
    </w:p>
    <w:p w14:paraId="081A9DF6">
      <w:pPr>
        <w:spacing w:before="300" w:after="120" w:line="288" w:lineRule="auto"/>
        <w:ind w:left="0"/>
        <w:jc w:val="left"/>
        <w:outlineLvl w:val="2"/>
      </w:pPr>
      <w:bookmarkStart w:id="7" w:name="heading_9"/>
      <w:r>
        <w:rPr>
          <w:rFonts w:ascii="Arial" w:hAnsi="Arial" w:eastAsia="等线" w:cs="Arial"/>
          <w:b/>
          <w:sz w:val="30"/>
        </w:rPr>
        <w:t>（四）技术支持与培训</w:t>
      </w:r>
      <w:bookmarkEnd w:id="7"/>
    </w:p>
    <w:p w14:paraId="43C94F7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1、</w:t>
      </w:r>
      <w:r>
        <w:rPr>
          <w:rFonts w:ascii="Arial" w:hAnsi="Arial" w:eastAsia="等线" w:cs="Arial"/>
          <w:b/>
          <w:sz w:val="22"/>
        </w:rPr>
        <w:t>技术支持</w:t>
      </w:r>
      <w:r>
        <w:rPr>
          <w:rFonts w:ascii="Arial" w:hAnsi="Arial" w:eastAsia="等线" w:cs="Arial"/>
          <w:sz w:val="22"/>
        </w:rPr>
        <w:t>：提供7×24小时远程技术支持（电话、邮件、远程桌面），解答设备配置、运维、故障排查等问题。</w:t>
      </w:r>
    </w:p>
    <w:p w14:paraId="503D0C39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b/>
          <w:sz w:val="22"/>
          <w:lang w:val="en-US" w:eastAsia="zh-CN"/>
        </w:rPr>
        <w:t>2、</w:t>
      </w:r>
      <w:r>
        <w:rPr>
          <w:rFonts w:ascii="Arial" w:hAnsi="Arial" w:eastAsia="等线" w:cs="Arial"/>
          <w:b/>
          <w:sz w:val="22"/>
        </w:rPr>
        <w:t>人员培训</w:t>
      </w:r>
      <w:r>
        <w:rPr>
          <w:rFonts w:ascii="Arial" w:hAnsi="Arial" w:eastAsia="等线" w:cs="Arial"/>
          <w:sz w:val="22"/>
        </w:rPr>
        <w:t>：免费为采购人提供</w:t>
      </w:r>
      <w:r>
        <w:rPr>
          <w:rFonts w:ascii="Arial" w:hAnsi="Arial" w:eastAsia="等线" w:cs="Arial"/>
          <w:b/>
          <w:sz w:val="22"/>
        </w:rPr>
        <w:t>2次</w:t>
      </w:r>
      <w:r>
        <w:rPr>
          <w:rFonts w:ascii="Arial" w:hAnsi="Arial" w:eastAsia="等线" w:cs="Arial"/>
          <w:sz w:val="22"/>
        </w:rPr>
        <w:t>设备运维培训（现场培训），内容包括设备基础操作、日常配置、常见故障排查、安全策略优化等，确保采购人技术人员具备独立运维能力。</w:t>
      </w:r>
    </w:p>
    <w:p w14:paraId="35B5C59B">
      <w:pPr>
        <w:spacing w:before="300" w:after="120" w:line="288" w:lineRule="auto"/>
        <w:ind w:left="0"/>
        <w:jc w:val="left"/>
        <w:outlineLvl w:val="2"/>
      </w:pPr>
      <w:bookmarkStart w:id="8" w:name="heading_10"/>
      <w:r>
        <w:rPr>
          <w:rFonts w:ascii="Arial" w:hAnsi="Arial" w:eastAsia="等线" w:cs="Arial"/>
          <w:b/>
          <w:sz w:val="30"/>
        </w:rPr>
        <w:t>（五）应急保障</w:t>
      </w:r>
      <w:bookmarkEnd w:id="8"/>
    </w:p>
    <w:p w14:paraId="58315A78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1、</w:t>
      </w:r>
      <w:r>
        <w:rPr>
          <w:rFonts w:ascii="Arial" w:hAnsi="Arial" w:eastAsia="等线" w:cs="Arial"/>
          <w:sz w:val="22"/>
        </w:rPr>
        <w:t>制定《应急处置预案》，明确设备宕机、业务中断、安全漏洞爆发等极端场景的处置流程、备用方案。</w:t>
      </w:r>
    </w:p>
    <w:p w14:paraId="2492E1C7">
      <w:pPr>
        <w:numPr>
          <w:ilvl w:val="0"/>
          <w:numId w:val="0"/>
        </w:numPr>
        <w:spacing w:before="120" w:after="120" w:line="288" w:lineRule="auto"/>
        <w:jc w:val="left"/>
      </w:pPr>
      <w:r>
        <w:rPr>
          <w:rFonts w:hint="eastAsia" w:ascii="Arial" w:hAnsi="Arial" w:eastAsia="等线" w:cs="Arial"/>
          <w:sz w:val="22"/>
          <w:lang w:val="en-US" w:eastAsia="zh-CN"/>
        </w:rPr>
        <w:t>2、</w:t>
      </w:r>
      <w:r>
        <w:rPr>
          <w:rFonts w:ascii="Arial" w:hAnsi="Arial" w:eastAsia="等线" w:cs="Arial"/>
          <w:sz w:val="22"/>
        </w:rPr>
        <w:t>维保期内如需更换设备配件，优先提供原厂备件；若需临时备件，确保</w:t>
      </w:r>
      <w:r>
        <w:rPr>
          <w:rFonts w:ascii="Arial" w:hAnsi="Arial" w:eastAsia="等线" w:cs="Arial"/>
          <w:b/>
          <w:sz w:val="22"/>
        </w:rPr>
        <w:t>24小时内</w:t>
      </w:r>
      <w:r>
        <w:rPr>
          <w:rFonts w:ascii="Arial" w:hAnsi="Arial" w:eastAsia="等线" w:cs="Arial"/>
          <w:sz w:val="22"/>
        </w:rPr>
        <w:t>送达，保障业务连续运行。</w:t>
      </w:r>
    </w:p>
    <w:p w14:paraId="449ECBB2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备注：本咨询文件所列技术参数、商务要求、服务标准及质量规范，均为本项目最低准入要求，并非最高或全部要求。</w:t>
      </w:r>
    </w:p>
    <w:p w14:paraId="20B88431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r>
        <w:rPr>
          <w:rFonts w:hint="eastAsia" w:ascii="Arial" w:hAnsi="Arial" w:eastAsia="等线" w:cs="Arial"/>
          <w:b/>
          <w:bCs/>
          <w:sz w:val="22"/>
          <w:lang w:eastAsia="zh-CN"/>
        </w:rPr>
        <w:t>欢迎各供应商在满足全部最低要求的基础上，提供更优技术方案与服务承诺，我院将择优选用。</w:t>
      </w:r>
    </w:p>
    <w:p w14:paraId="73886D26">
      <w:pPr>
        <w:numPr>
          <w:ilvl w:val="0"/>
          <w:numId w:val="0"/>
        </w:numPr>
        <w:spacing w:before="120" w:after="120" w:line="288" w:lineRule="auto"/>
        <w:jc w:val="left"/>
        <w:rPr>
          <w:rFonts w:hint="eastAsia" w:ascii="Arial" w:hAnsi="Arial" w:eastAsia="等线" w:cs="Arial"/>
          <w:b/>
          <w:bCs/>
          <w:sz w:val="22"/>
          <w:lang w:eastAsia="zh-CN"/>
        </w:rPr>
      </w:pPr>
      <w:bookmarkStart w:id="9" w:name="_GoBack"/>
      <w:bookmarkEnd w:id="9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06A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993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splitPgBreakAndParaMark/>
    <w:compatSetting w:name="compatibilityMode" w:uri="http://schemas.microsoft.com/office/word" w:val="12"/>
  </w:compat>
  <w:rsids>
    <w:rsidRoot w:val="00000000"/>
    <w:rsid w:val="07A81020"/>
    <w:rsid w:val="0E8574D9"/>
    <w:rsid w:val="27D92E07"/>
    <w:rsid w:val="5A785F14"/>
    <w:rsid w:val="71D14000"/>
    <w:rsid w:val="7BF504C5"/>
    <w:rsid w:val="7ED734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1187</Words>
  <Characters>1286</Characters>
  <TotalTime>0</TotalTime>
  <ScaleCrop>false</ScaleCrop>
  <LinksUpToDate>false</LinksUpToDate>
  <CharactersWithSpaces>1286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2026-03-18T03:12:00Z</dcterms:created>
  <dc:creator>Apache POI</dc:creator>
  <cp:lastModifiedBy>ljm</cp:lastModifiedBy>
  <dcterms:modified xsi:type="dcterms:W3CDTF">2026-03-26T00:58:48Z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eyJoZGlkIjoiOWViYTQ1YzJkZGM5YzEyMThiNWU0MmM1NzQyZGZhY2MiLCJ1c2VySWQiOiI0MTk5MTY5NjcifQ==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484A505C6A8C4A2ABEF08C0E84019DA9_12</vt:lpwstr>
  </property>
</Properties>
</file>